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BE2" w:rsidRDefault="00640BE2" w:rsidP="00640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26908">
        <w:rPr>
          <w:rFonts w:ascii="Times New Roman" w:hAnsi="Times New Roman" w:cs="Times New Roman"/>
          <w:b/>
          <w:sz w:val="28"/>
          <w:szCs w:val="28"/>
        </w:rPr>
        <w:t>Основные новеллы в Методических рекомендациях по вопросам представления сведений о доходах,</w:t>
      </w:r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 расходах, об имуществе и обязательствах имущественного </w:t>
      </w:r>
      <w:r w:rsidRPr="004374EE">
        <w:rPr>
          <w:rFonts w:ascii="Times New Roman" w:hAnsi="Times New Roman" w:cs="Times New Roman"/>
          <w:b/>
          <w:sz w:val="28"/>
          <w:szCs w:val="28"/>
        </w:rPr>
        <w:t xml:space="preserve">характера и заполнения соответствующей формы справки </w:t>
      </w:r>
      <w:r w:rsidRPr="004374EE">
        <w:rPr>
          <w:rFonts w:ascii="Times New Roman" w:hAnsi="Times New Roman" w:cs="Times New Roman"/>
          <w:b/>
          <w:sz w:val="28"/>
          <w:szCs w:val="28"/>
        </w:rPr>
        <w:br/>
        <w:t>в 2023 году (за отчетный 2022 год)</w:t>
      </w:r>
    </w:p>
    <w:p w:rsidR="00640BE2" w:rsidRPr="00A26908" w:rsidRDefault="00640BE2" w:rsidP="00640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размещения их на официальном сайте Минтруда России.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2023 года (за отчетный 2022 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</w:t>
      </w:r>
      <w:r>
        <w:rPr>
          <w:rFonts w:ascii="Times New Roman" w:hAnsi="Times New Roman" w:cs="Times New Roman"/>
          <w:sz w:val="28"/>
          <w:szCs w:val="28"/>
        </w:rPr>
        <w:br/>
        <w:t>и Херсонской области, а также отдельными категориями лиц в связи с проведением специальной военной операции.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предлагается определенная иерархия организации работы по оказанию консультативной и методической помощи </w:t>
      </w:r>
      <w:r>
        <w:rPr>
          <w:rFonts w:ascii="Times New Roman" w:hAnsi="Times New Roman" w:cs="Times New Roman"/>
          <w:sz w:val="28"/>
          <w:szCs w:val="28"/>
        </w:rPr>
        <w:br/>
        <w:t>в представлении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20 Методических рекомендаций подчеркнуто, </w:t>
      </w:r>
      <w:r>
        <w:rPr>
          <w:rFonts w:ascii="Times New Roman" w:hAnsi="Times New Roman" w:cs="Times New Roman"/>
          <w:sz w:val="28"/>
          <w:szCs w:val="28"/>
        </w:rPr>
        <w:br/>
        <w:t>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Отмечено, что уточненные сведения за предыдущие декларационные кампании не представляются, но в рамках текущей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>к сведениям могут быть приложены применимые пояснения (пункт 37 Методических рекомендаций).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44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53 Методических рекомендаций обращено внимание </w:t>
      </w:r>
      <w:r>
        <w:rPr>
          <w:rFonts w:ascii="Times New Roman" w:hAnsi="Times New Roman" w:cs="Times New Roman"/>
          <w:sz w:val="28"/>
          <w:szCs w:val="28"/>
        </w:rPr>
        <w:br/>
        <w:t>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возникающие на практике вопросы повторно отмечаем,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</w:t>
      </w:r>
      <w:r w:rsidRPr="00916DC0">
        <w:rPr>
          <w:rFonts w:ascii="Times New Roman" w:hAnsi="Times New Roman" w:cs="Times New Roman"/>
          <w:sz w:val="28"/>
          <w:szCs w:val="28"/>
        </w:rPr>
        <w:t>доход от операций с ценными бумагами выражается в величине суммы финансового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Уточнены положения Методических рекомендаций, касающиеся цифровых финансовых инструментов.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181 Методических рекомендаций акцентировано внимание </w:t>
      </w:r>
      <w:r>
        <w:rPr>
          <w:rFonts w:ascii="Times New Roman" w:hAnsi="Times New Roman" w:cs="Times New Roman"/>
          <w:sz w:val="28"/>
          <w:szCs w:val="28"/>
        </w:rPr>
        <w:br/>
        <w:t>на особенностях владения инвестиционными паями паевых инвестиционных фондов.</w:t>
      </w:r>
    </w:p>
    <w:p w:rsidR="00640BE2" w:rsidRPr="00DB5C5E" w:rsidRDefault="00640BE2" w:rsidP="00640B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E2"/>
    <w:rsid w:val="00605293"/>
    <w:rsid w:val="00640BE2"/>
    <w:rsid w:val="008C619D"/>
    <w:rsid w:val="00911FCB"/>
    <w:rsid w:val="00A43E37"/>
    <w:rsid w:val="00CC063D"/>
    <w:rsid w:val="00E3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E203A-2755-4A9E-AE7D-9D4A88D3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kadr1</cp:lastModifiedBy>
  <cp:revision>2</cp:revision>
  <dcterms:created xsi:type="dcterms:W3CDTF">2023-09-20T14:06:00Z</dcterms:created>
  <dcterms:modified xsi:type="dcterms:W3CDTF">2023-09-20T14:06:00Z</dcterms:modified>
</cp:coreProperties>
</file>